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D6" w:rsidRDefault="009552D6" w:rsidP="002E54D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</w:p>
    <w:p w:rsidR="009552D6" w:rsidRDefault="009552D6" w:rsidP="002E54D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</w:p>
    <w:p w:rsidR="002E54D2" w:rsidRDefault="002E54D2" w:rsidP="002E54D2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In Washington, D</w:t>
      </w:r>
      <w:r w:rsidR="00C67FBF">
        <w:rPr>
          <w:rFonts w:ascii="Arial" w:hAnsi="Arial" w:cs="Arial"/>
          <w:b/>
          <w:sz w:val="20"/>
        </w:rPr>
        <w:t>.</w:t>
      </w:r>
      <w:r>
        <w:rPr>
          <w:rFonts w:ascii="Arial" w:hAnsi="Arial" w:cs="Arial"/>
          <w:b/>
          <w:sz w:val="20"/>
        </w:rPr>
        <w:t>C</w:t>
      </w:r>
      <w:r w:rsidR="00C67FBF">
        <w:rPr>
          <w:rFonts w:ascii="Arial" w:hAnsi="Arial" w:cs="Arial"/>
          <w:b/>
          <w:sz w:val="20"/>
        </w:rPr>
        <w:t>.: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  <w:t xml:space="preserve">In </w:t>
      </w:r>
      <w:r w:rsidR="004A7741">
        <w:rPr>
          <w:rFonts w:ascii="Arial" w:hAnsi="Arial" w:cs="Arial"/>
          <w:b/>
          <w:sz w:val="20"/>
        </w:rPr>
        <w:t>Jakarta:</w:t>
      </w:r>
    </w:p>
    <w:p w:rsidR="00AA22E6" w:rsidRDefault="009C797E" w:rsidP="004A774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C797E">
        <w:rPr>
          <w:rFonts w:ascii="Arial" w:hAnsi="Arial" w:cs="Arial"/>
          <w:color w:val="000000"/>
          <w:sz w:val="20"/>
          <w:szCs w:val="20"/>
        </w:rPr>
        <w:t>Nadine Ghannam</w:t>
      </w:r>
      <w:r w:rsidR="007E353F">
        <w:rPr>
          <w:rFonts w:ascii="Arial" w:hAnsi="Arial" w:cs="Arial"/>
          <w:color w:val="000000"/>
          <w:sz w:val="20"/>
          <w:szCs w:val="20"/>
        </w:rPr>
        <w:t xml:space="preserve"> 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7E353F">
        <w:rPr>
          <w:rFonts w:ascii="Arial" w:hAnsi="Arial" w:cs="Arial"/>
          <w:color w:val="000000"/>
          <w:sz w:val="20"/>
          <w:szCs w:val="20"/>
        </w:rPr>
        <w:tab/>
      </w:r>
      <w:r w:rsidR="007E353F">
        <w:rPr>
          <w:rFonts w:ascii="Arial" w:hAnsi="Arial" w:cs="Arial"/>
          <w:color w:val="000000"/>
          <w:sz w:val="20"/>
          <w:szCs w:val="20"/>
        </w:rPr>
        <w:tab/>
      </w:r>
      <w:r w:rsidR="00441E47" w:rsidRPr="009C797E">
        <w:rPr>
          <w:rFonts w:ascii="Arial" w:hAnsi="Arial" w:cs="Arial"/>
          <w:color w:val="000000"/>
          <w:sz w:val="20"/>
          <w:szCs w:val="20"/>
        </w:rPr>
        <w:t xml:space="preserve">Novita Patricia Wund </w:t>
      </w:r>
      <w:r w:rsidR="00441E47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br/>
        <w:t>Phone:</w:t>
      </w:r>
      <w:r w:rsidR="007E353F">
        <w:rPr>
          <w:rFonts w:ascii="Arial" w:hAnsi="Arial" w:cs="Arial"/>
          <w:color w:val="000000"/>
          <w:sz w:val="20"/>
          <w:szCs w:val="20"/>
        </w:rPr>
        <w:t xml:space="preserve"> 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 xml:space="preserve"> (202) </w:t>
      </w:r>
      <w:r w:rsidRPr="009C797E">
        <w:rPr>
          <w:rFonts w:ascii="Arial" w:hAnsi="Arial" w:cs="Arial"/>
          <w:color w:val="000000"/>
          <w:sz w:val="20"/>
          <w:szCs w:val="20"/>
        </w:rPr>
        <w:t>473 3011</w:t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5E2E59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sz w:val="20"/>
          <w:szCs w:val="20"/>
        </w:rPr>
        <w:t>Phone:</w:t>
      </w:r>
      <w:r w:rsidR="007E353F">
        <w:rPr>
          <w:rFonts w:ascii="Arial" w:hAnsi="Arial" w:cs="Arial"/>
          <w:sz w:val="20"/>
          <w:szCs w:val="20"/>
        </w:rPr>
        <w:t xml:space="preserve"> </w:t>
      </w:r>
      <w:r w:rsidR="00C377F0">
        <w:rPr>
          <w:rFonts w:ascii="Arial" w:hAnsi="Arial" w:cs="Arial"/>
          <w:sz w:val="20"/>
          <w:szCs w:val="20"/>
          <w:lang w:eastAsia="zh-CN"/>
        </w:rPr>
        <w:t>(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62</w:t>
      </w:r>
      <w:r w:rsidR="00C377F0">
        <w:rPr>
          <w:rFonts w:ascii="Arial" w:hAnsi="Arial" w:cs="Arial"/>
          <w:sz w:val="20"/>
          <w:szCs w:val="20"/>
          <w:lang w:eastAsia="zh-CN"/>
        </w:rPr>
        <w:t>-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811</w:t>
      </w:r>
      <w:r w:rsidR="00C377F0">
        <w:rPr>
          <w:rFonts w:ascii="Arial" w:hAnsi="Arial" w:cs="Arial"/>
          <w:sz w:val="20"/>
          <w:szCs w:val="20"/>
          <w:lang w:eastAsia="zh-CN"/>
        </w:rPr>
        <w:t xml:space="preserve">) </w:t>
      </w:r>
      <w:r w:rsidR="00320E56" w:rsidRPr="009C797E">
        <w:rPr>
          <w:rFonts w:ascii="Arial" w:hAnsi="Arial" w:cs="Arial"/>
          <w:sz w:val="20"/>
          <w:szCs w:val="20"/>
          <w:lang w:eastAsia="zh-CN"/>
        </w:rPr>
        <w:t>8400 438</w:t>
      </w:r>
      <w:r w:rsidR="004A7741" w:rsidRPr="009C797E">
        <w:rPr>
          <w:rFonts w:ascii="Arial" w:hAnsi="Arial" w:cs="Arial"/>
          <w:color w:val="000000"/>
          <w:sz w:val="20"/>
          <w:szCs w:val="20"/>
        </w:rPr>
        <w:br/>
        <w:t>E-mail: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8" w:history="1">
        <w:r w:rsidRPr="00696F32">
          <w:rPr>
            <w:rStyle w:val="Hyperlink"/>
            <w:rFonts w:ascii="Arial" w:hAnsi="Arial" w:cs="Arial"/>
            <w:sz w:val="20"/>
            <w:szCs w:val="20"/>
          </w:rPr>
          <w:t>nsghannam@ifc.org</w:t>
        </w:r>
      </w:hyperlink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</w:r>
      <w:r w:rsidR="004A7741" w:rsidRPr="009C797E">
        <w:rPr>
          <w:rFonts w:ascii="Arial" w:hAnsi="Arial" w:cs="Arial"/>
          <w:color w:val="000000"/>
          <w:sz w:val="20"/>
          <w:szCs w:val="20"/>
        </w:rPr>
        <w:tab/>
        <w:t xml:space="preserve">E-mail: </w:t>
      </w:r>
      <w:hyperlink r:id="rId9" w:history="1">
        <w:r w:rsidR="00AA22E6" w:rsidRPr="00581F1F">
          <w:rPr>
            <w:rStyle w:val="Hyperlink"/>
            <w:rFonts w:ascii="Arial" w:hAnsi="Arial" w:cs="Arial"/>
            <w:sz w:val="20"/>
            <w:szCs w:val="20"/>
          </w:rPr>
          <w:t>nwund@ifc.org</w:t>
        </w:r>
      </w:hyperlink>
    </w:p>
    <w:p w:rsidR="004A7741" w:rsidRPr="009C797E" w:rsidRDefault="004A7741" w:rsidP="002E54D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zh-CN"/>
        </w:rPr>
      </w:pPr>
    </w:p>
    <w:p w:rsidR="00847C53" w:rsidRDefault="00847C53" w:rsidP="002E54D2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:rsidR="002E54D2" w:rsidRDefault="00E65B43" w:rsidP="004967E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Business R</w:t>
      </w:r>
      <w:r w:rsidR="007641D1">
        <w:rPr>
          <w:rFonts w:ascii="Arial" w:hAnsi="Arial" w:cs="Arial"/>
          <w:b/>
          <w:bCs/>
          <w:color w:val="000000"/>
          <w:sz w:val="20"/>
          <w:szCs w:val="20"/>
        </w:rPr>
        <w:t>egulations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for Small and M</w:t>
      </w:r>
      <w:r w:rsidR="000B0D78">
        <w:rPr>
          <w:rFonts w:ascii="Arial" w:hAnsi="Arial" w:cs="Arial"/>
          <w:b/>
          <w:bCs/>
          <w:color w:val="000000"/>
          <w:sz w:val="20"/>
          <w:szCs w:val="20"/>
        </w:rPr>
        <w:t xml:space="preserve">edium </w:t>
      </w:r>
      <w:r>
        <w:rPr>
          <w:rFonts w:ascii="Arial" w:hAnsi="Arial" w:cs="Arial"/>
          <w:b/>
          <w:bCs/>
          <w:color w:val="000000"/>
          <w:sz w:val="20"/>
          <w:szCs w:val="20"/>
        </w:rPr>
        <w:t>B</w:t>
      </w:r>
      <w:r w:rsidR="000B0D78">
        <w:rPr>
          <w:rFonts w:ascii="Arial" w:hAnsi="Arial" w:cs="Arial"/>
          <w:b/>
          <w:bCs/>
          <w:color w:val="000000"/>
          <w:sz w:val="20"/>
          <w:szCs w:val="20"/>
        </w:rPr>
        <w:t>usinesses</w:t>
      </w:r>
      <w:r w:rsidR="007641D1">
        <w:rPr>
          <w:rFonts w:ascii="Arial" w:hAnsi="Arial" w:cs="Arial"/>
          <w:b/>
          <w:bCs/>
          <w:color w:val="000000"/>
          <w:sz w:val="20"/>
          <w:szCs w:val="20"/>
        </w:rPr>
        <w:t xml:space="preserve"> in </w:t>
      </w:r>
      <w:r w:rsidR="000B0D78">
        <w:rPr>
          <w:rFonts w:ascii="Arial" w:hAnsi="Arial" w:cs="Arial"/>
          <w:b/>
          <w:bCs/>
          <w:color w:val="000000"/>
          <w:sz w:val="20"/>
          <w:szCs w:val="20"/>
        </w:rPr>
        <w:t>Indonesia</w:t>
      </w:r>
      <w:r w:rsidR="005504B5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="005504B5">
        <w:rPr>
          <w:rFonts w:ascii="Arial" w:hAnsi="Arial" w:cs="Arial"/>
          <w:b/>
          <w:bCs/>
          <w:color w:val="000000"/>
          <w:sz w:val="20"/>
          <w:szCs w:val="20"/>
        </w:rPr>
        <w:t xml:space="preserve">mproving </w:t>
      </w:r>
    </w:p>
    <w:p w:rsidR="003D079D" w:rsidRDefault="003D079D" w:rsidP="006B01D3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C48E0" w:rsidRDefault="0065683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Jakarta</w:t>
      </w:r>
      <w:r w:rsidR="002E54D2">
        <w:rPr>
          <w:b/>
          <w:b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Indonesia</w:t>
      </w:r>
      <w:r w:rsidR="002E54D2">
        <w:rPr>
          <w:b/>
          <w:bCs/>
          <w:sz w:val="20"/>
          <w:szCs w:val="20"/>
        </w:rPr>
        <w:t xml:space="preserve">, </w:t>
      </w:r>
      <w:r w:rsidR="00646CFA">
        <w:rPr>
          <w:b/>
          <w:bCs/>
          <w:sz w:val="20"/>
          <w:szCs w:val="20"/>
        </w:rPr>
        <w:t>January 31</w:t>
      </w:r>
      <w:r w:rsidR="002E54D2">
        <w:rPr>
          <w:b/>
          <w:bCs/>
          <w:sz w:val="20"/>
          <w:szCs w:val="20"/>
        </w:rPr>
        <w:t>, 20</w:t>
      </w:r>
      <w:r w:rsidR="007E1968">
        <w:rPr>
          <w:b/>
          <w:bCs/>
          <w:sz w:val="20"/>
          <w:szCs w:val="20"/>
        </w:rPr>
        <w:t>12</w:t>
      </w:r>
      <w:r w:rsidR="002E54D2">
        <w:rPr>
          <w:sz w:val="20"/>
          <w:szCs w:val="20"/>
        </w:rPr>
        <w:t>—</w:t>
      </w:r>
      <w:r w:rsidR="00CC3DD5">
        <w:rPr>
          <w:sz w:val="20"/>
          <w:szCs w:val="20"/>
        </w:rPr>
        <w:t>A</w:t>
      </w:r>
      <w:r w:rsidR="00CC3DD5" w:rsidRPr="00CC3DD5">
        <w:rPr>
          <w:sz w:val="20"/>
          <w:szCs w:val="20"/>
        </w:rPr>
        <w:t xml:space="preserve"> </w:t>
      </w:r>
      <w:r w:rsidR="00CC3DD5">
        <w:rPr>
          <w:sz w:val="20"/>
          <w:szCs w:val="20"/>
        </w:rPr>
        <w:t xml:space="preserve">new </w:t>
      </w:r>
      <w:r w:rsidR="00CC3DD5" w:rsidRPr="002C02AF">
        <w:rPr>
          <w:sz w:val="20"/>
          <w:szCs w:val="20"/>
        </w:rPr>
        <w:t xml:space="preserve">report from IFC and the World Bank released today finds that </w:t>
      </w:r>
      <w:r w:rsidR="009552D6">
        <w:rPr>
          <w:sz w:val="20"/>
          <w:szCs w:val="20"/>
        </w:rPr>
        <w:t>b</w:t>
      </w:r>
      <w:r w:rsidR="00CC3DD5">
        <w:rPr>
          <w:sz w:val="20"/>
          <w:szCs w:val="20"/>
        </w:rPr>
        <w:t xml:space="preserve">usiness reforms </w:t>
      </w:r>
      <w:r w:rsidR="006C2CC5">
        <w:rPr>
          <w:sz w:val="20"/>
          <w:szCs w:val="20"/>
        </w:rPr>
        <w:t>undertaken by Indonesian cities have paid off,</w:t>
      </w:r>
      <w:r w:rsidR="00CC3DD5">
        <w:rPr>
          <w:sz w:val="20"/>
          <w:szCs w:val="20"/>
        </w:rPr>
        <w:t xml:space="preserve"> </w:t>
      </w:r>
      <w:r w:rsidR="009552D6">
        <w:rPr>
          <w:sz w:val="20"/>
          <w:szCs w:val="20"/>
        </w:rPr>
        <w:t xml:space="preserve"> making it easier for local entrepreneurs to start and operate a business</w:t>
      </w:r>
      <w:r w:rsidR="006C2CC5">
        <w:rPr>
          <w:sz w:val="20"/>
          <w:szCs w:val="20"/>
        </w:rPr>
        <w:t>.</w:t>
      </w:r>
      <w:r w:rsidR="00081D2B" w:rsidRPr="00081D2B">
        <w:rPr>
          <w:color w:val="0D0D0D" w:themeColor="text1" w:themeTint="F2"/>
          <w:sz w:val="20"/>
          <w:szCs w:val="20"/>
        </w:rPr>
        <w:t xml:space="preserve"> </w:t>
      </w:r>
    </w:p>
    <w:p w:rsidR="003C48E0" w:rsidRDefault="003C48E0">
      <w:pPr>
        <w:pStyle w:val="Default"/>
        <w:rPr>
          <w:sz w:val="20"/>
          <w:szCs w:val="20"/>
        </w:rPr>
      </w:pPr>
    </w:p>
    <w:p w:rsidR="00B074C7" w:rsidRPr="00DA63EC" w:rsidRDefault="00E631F0">
      <w:pPr>
        <w:pStyle w:val="Default"/>
        <w:rPr>
          <w:color w:val="0D0D0D" w:themeColor="text1" w:themeTint="F2"/>
          <w:sz w:val="20"/>
          <w:szCs w:val="20"/>
        </w:rPr>
      </w:pPr>
      <w:r>
        <w:rPr>
          <w:i/>
          <w:iCs/>
          <w:color w:val="0D0D0D" w:themeColor="text1" w:themeTint="F2"/>
          <w:sz w:val="20"/>
          <w:szCs w:val="20"/>
        </w:rPr>
        <w:t xml:space="preserve">Doing Business in Indonesia 2012 </w:t>
      </w:r>
      <w:r w:rsidR="00B714B5">
        <w:rPr>
          <w:color w:val="0D0D0D" w:themeColor="text1" w:themeTint="F2"/>
          <w:sz w:val="20"/>
          <w:szCs w:val="20"/>
        </w:rPr>
        <w:t>shows</w:t>
      </w:r>
      <w:r>
        <w:rPr>
          <w:color w:val="0D0D0D" w:themeColor="text1" w:themeTint="F2"/>
          <w:sz w:val="20"/>
          <w:szCs w:val="20"/>
        </w:rPr>
        <w:t xml:space="preserve"> </w:t>
      </w:r>
      <w:r w:rsidRPr="00E631F0">
        <w:rPr>
          <w:color w:val="0D0D0D" w:themeColor="text1" w:themeTint="F2"/>
          <w:sz w:val="20"/>
          <w:szCs w:val="20"/>
        </w:rPr>
        <w:t xml:space="preserve">that </w:t>
      </w:r>
      <w:r>
        <w:rPr>
          <w:color w:val="0D0D0D" w:themeColor="text1" w:themeTint="F2"/>
          <w:sz w:val="20"/>
          <w:szCs w:val="20"/>
        </w:rPr>
        <w:t xml:space="preserve">all 14 cities </w:t>
      </w:r>
      <w:r w:rsidR="00B714B5">
        <w:rPr>
          <w:color w:val="0D0D0D" w:themeColor="text1" w:themeTint="F2"/>
          <w:sz w:val="20"/>
          <w:szCs w:val="20"/>
        </w:rPr>
        <w:t>previously measured by the report in 2010</w:t>
      </w:r>
      <w:r w:rsidRPr="00E631F0">
        <w:rPr>
          <w:color w:val="0D0D0D" w:themeColor="text1" w:themeTint="F2"/>
          <w:sz w:val="20"/>
          <w:szCs w:val="20"/>
        </w:rPr>
        <w:t xml:space="preserve"> </w:t>
      </w:r>
      <w:r w:rsidR="00B714B5">
        <w:rPr>
          <w:color w:val="0D0D0D" w:themeColor="text1" w:themeTint="F2"/>
          <w:sz w:val="20"/>
          <w:szCs w:val="20"/>
        </w:rPr>
        <w:t>have improved</w:t>
      </w:r>
      <w:r w:rsidRPr="00E631F0">
        <w:rPr>
          <w:color w:val="0D0D0D" w:themeColor="text1" w:themeTint="F2"/>
          <w:sz w:val="20"/>
          <w:szCs w:val="20"/>
        </w:rPr>
        <w:t xml:space="preserve"> business registration process</w:t>
      </w:r>
      <w:r w:rsidR="00B714B5">
        <w:rPr>
          <w:color w:val="0D0D0D" w:themeColor="text1" w:themeTint="F2"/>
          <w:sz w:val="20"/>
          <w:szCs w:val="20"/>
        </w:rPr>
        <w:t>es</w:t>
      </w:r>
      <w:r w:rsidRPr="00E631F0">
        <w:rPr>
          <w:color w:val="0D0D0D" w:themeColor="text1" w:themeTint="F2"/>
          <w:sz w:val="20"/>
          <w:szCs w:val="20"/>
        </w:rPr>
        <w:t xml:space="preserve"> </w:t>
      </w:r>
      <w:r>
        <w:rPr>
          <w:color w:val="0D0D0D" w:themeColor="text1" w:themeTint="F2"/>
          <w:sz w:val="20"/>
          <w:szCs w:val="20"/>
        </w:rPr>
        <w:t xml:space="preserve">over the last two years, while 10 out of 14 cities expedited the approval of construction permits. </w:t>
      </w:r>
      <w:r w:rsidRPr="00E631F0">
        <w:rPr>
          <w:color w:val="0D0D0D" w:themeColor="text1" w:themeTint="F2"/>
          <w:sz w:val="20"/>
          <w:szCs w:val="20"/>
        </w:rPr>
        <w:t>The report also began monitoring s</w:t>
      </w:r>
      <w:r>
        <w:rPr>
          <w:color w:val="0D0D0D" w:themeColor="text1" w:themeTint="F2"/>
          <w:sz w:val="20"/>
          <w:szCs w:val="20"/>
        </w:rPr>
        <w:t xml:space="preserve">ix </w:t>
      </w:r>
      <w:r w:rsidRPr="00E631F0">
        <w:rPr>
          <w:color w:val="0D0D0D" w:themeColor="text1" w:themeTint="F2"/>
          <w:sz w:val="20"/>
          <w:szCs w:val="20"/>
        </w:rPr>
        <w:t xml:space="preserve">additional </w:t>
      </w:r>
      <w:r>
        <w:rPr>
          <w:color w:val="0D0D0D" w:themeColor="text1" w:themeTint="F2"/>
          <w:sz w:val="20"/>
          <w:szCs w:val="20"/>
        </w:rPr>
        <w:t>cities</w:t>
      </w:r>
      <w:r w:rsidRPr="00E631F0">
        <w:rPr>
          <w:color w:val="0D0D0D" w:themeColor="text1" w:themeTint="F2"/>
          <w:sz w:val="20"/>
          <w:szCs w:val="20"/>
        </w:rPr>
        <w:t xml:space="preserve"> </w:t>
      </w:r>
      <w:r w:rsidR="00B714B5">
        <w:rPr>
          <w:color w:val="0D0D0D" w:themeColor="text1" w:themeTint="F2"/>
          <w:sz w:val="20"/>
          <w:szCs w:val="20"/>
        </w:rPr>
        <w:t>this year</w:t>
      </w:r>
      <w:r>
        <w:rPr>
          <w:color w:val="0D0D0D" w:themeColor="text1" w:themeTint="F2"/>
          <w:sz w:val="20"/>
          <w:szCs w:val="20"/>
        </w:rPr>
        <w:t>, bringing the total to 20</w:t>
      </w:r>
      <w:r w:rsidR="00B714B5">
        <w:rPr>
          <w:color w:val="0D0D0D" w:themeColor="text1" w:themeTint="F2"/>
          <w:sz w:val="20"/>
          <w:szCs w:val="20"/>
        </w:rPr>
        <w:t xml:space="preserve"> cities</w:t>
      </w:r>
      <w:r>
        <w:rPr>
          <w:color w:val="0D0D0D" w:themeColor="text1" w:themeTint="F2"/>
          <w:sz w:val="20"/>
          <w:szCs w:val="20"/>
        </w:rPr>
        <w:t>.</w:t>
      </w:r>
    </w:p>
    <w:p w:rsidR="00B074C7" w:rsidRPr="00DA63EC" w:rsidRDefault="00B074C7">
      <w:pPr>
        <w:pStyle w:val="Default"/>
        <w:rPr>
          <w:color w:val="0D0D0D" w:themeColor="text1" w:themeTint="F2"/>
          <w:sz w:val="20"/>
          <w:szCs w:val="20"/>
        </w:rPr>
      </w:pPr>
    </w:p>
    <w:p w:rsidR="003C48E0" w:rsidRPr="00DA63EC" w:rsidRDefault="006C2CC5">
      <w:pPr>
        <w:pStyle w:val="Default"/>
        <w:rPr>
          <w:color w:val="0D0D0D" w:themeColor="text1" w:themeTint="F2"/>
          <w:sz w:val="20"/>
          <w:szCs w:val="20"/>
        </w:rPr>
      </w:pPr>
      <w:r w:rsidRPr="00DA63EC">
        <w:rPr>
          <w:color w:val="0D0D0D" w:themeColor="text1" w:themeTint="F2"/>
          <w:sz w:val="20"/>
          <w:szCs w:val="20"/>
        </w:rPr>
        <w:t>This is the second report</w:t>
      </w:r>
      <w:r w:rsidR="003152D7" w:rsidRPr="00DA63EC">
        <w:rPr>
          <w:color w:val="0D0D0D" w:themeColor="text1" w:themeTint="F2"/>
          <w:sz w:val="20"/>
          <w:szCs w:val="20"/>
        </w:rPr>
        <w:t xml:space="preserve"> in a series analyzing business regulations from the perspective of </w:t>
      </w:r>
      <w:r w:rsidR="00841CEC" w:rsidRPr="00DA63EC">
        <w:rPr>
          <w:color w:val="0D0D0D" w:themeColor="text1" w:themeTint="F2"/>
          <w:sz w:val="20"/>
          <w:szCs w:val="20"/>
        </w:rPr>
        <w:t xml:space="preserve">Indonesian </w:t>
      </w:r>
      <w:r w:rsidR="003152D7" w:rsidRPr="00DA63EC">
        <w:rPr>
          <w:color w:val="0D0D0D" w:themeColor="text1" w:themeTint="F2"/>
          <w:sz w:val="20"/>
          <w:szCs w:val="20"/>
        </w:rPr>
        <w:t xml:space="preserve">small </w:t>
      </w:r>
      <w:r w:rsidR="0030034A" w:rsidRPr="00DA63EC">
        <w:rPr>
          <w:color w:val="0D0D0D" w:themeColor="text1" w:themeTint="F2"/>
          <w:sz w:val="20"/>
          <w:szCs w:val="20"/>
        </w:rPr>
        <w:t xml:space="preserve">and medium </w:t>
      </w:r>
      <w:r w:rsidR="000B0D78" w:rsidRPr="00DA63EC">
        <w:rPr>
          <w:color w:val="0D0D0D" w:themeColor="text1" w:themeTint="F2"/>
          <w:sz w:val="20"/>
          <w:szCs w:val="20"/>
        </w:rPr>
        <w:t>enterprises</w:t>
      </w:r>
      <w:r w:rsidR="00347FDB" w:rsidRPr="00DA63EC">
        <w:rPr>
          <w:color w:val="0D0D0D" w:themeColor="text1" w:themeTint="F2"/>
          <w:sz w:val="20"/>
          <w:szCs w:val="20"/>
        </w:rPr>
        <w:t xml:space="preserve">. </w:t>
      </w:r>
      <w:r w:rsidR="00915CE1" w:rsidRPr="00DA63EC">
        <w:rPr>
          <w:color w:val="0D0D0D" w:themeColor="text1" w:themeTint="F2"/>
          <w:sz w:val="20"/>
          <w:szCs w:val="20"/>
        </w:rPr>
        <w:t xml:space="preserve">Balikpapan, Bandung, Jakarta, and Yogyakarta continue to lead in starting a business, dealing with construction permits, and registering property. </w:t>
      </w:r>
    </w:p>
    <w:p w:rsidR="00334C93" w:rsidRPr="00DA63EC" w:rsidRDefault="00334C93" w:rsidP="00915CE1">
      <w:pPr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3C48E0" w:rsidRPr="00DA63EC" w:rsidRDefault="000F21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DA63EC">
        <w:rPr>
          <w:rFonts w:ascii="Arial" w:hAnsi="Arial" w:cs="Arial"/>
          <w:color w:val="000000"/>
          <w:sz w:val="20"/>
          <w:szCs w:val="20"/>
          <w:lang w:eastAsia="zh-CN"/>
        </w:rPr>
        <w:t>“</w:t>
      </w:r>
      <w:r w:rsidR="000D343F" w:rsidRPr="00DA63EC">
        <w:rPr>
          <w:rFonts w:ascii="Arial" w:hAnsi="Arial" w:cs="Arial"/>
          <w:i/>
          <w:color w:val="000000"/>
          <w:sz w:val="20"/>
          <w:szCs w:val="20"/>
        </w:rPr>
        <w:t xml:space="preserve">Doing Business in Indonesia </w:t>
      </w:r>
      <w:r w:rsidR="000D343F" w:rsidRPr="00DA63EC">
        <w:rPr>
          <w:rFonts w:ascii="Arial" w:hAnsi="Arial" w:cs="Arial"/>
          <w:color w:val="000000"/>
          <w:sz w:val="20"/>
          <w:szCs w:val="20"/>
        </w:rPr>
        <w:t xml:space="preserve">has </w:t>
      </w:r>
      <w:r w:rsidR="006313E4" w:rsidRPr="00DA63EC">
        <w:rPr>
          <w:rFonts w:ascii="Arial" w:hAnsi="Arial" w:cs="Arial"/>
          <w:color w:val="000000"/>
          <w:sz w:val="20"/>
          <w:szCs w:val="20"/>
        </w:rPr>
        <w:t xml:space="preserve">helped encourage regulatory reforms </w:t>
      </w:r>
      <w:r w:rsidR="000A1993" w:rsidRPr="00DA63EC">
        <w:rPr>
          <w:rFonts w:ascii="Arial" w:hAnsi="Arial" w:cs="Arial"/>
          <w:color w:val="000000"/>
          <w:sz w:val="20"/>
          <w:szCs w:val="20"/>
        </w:rPr>
        <w:t>as demonstrated by the</w:t>
      </w:r>
      <w:r w:rsidR="006313E4" w:rsidRPr="00DA63EC">
        <w:rPr>
          <w:rFonts w:ascii="Arial" w:hAnsi="Arial" w:cs="Arial"/>
          <w:color w:val="000000"/>
          <w:sz w:val="20"/>
          <w:szCs w:val="20"/>
        </w:rPr>
        <w:t xml:space="preserve"> </w:t>
      </w:r>
      <w:r w:rsidR="0030034A" w:rsidRPr="00DA63EC">
        <w:rPr>
          <w:rFonts w:ascii="Arial" w:hAnsi="Arial" w:cs="Arial"/>
          <w:color w:val="000000"/>
          <w:sz w:val="20"/>
          <w:szCs w:val="20"/>
        </w:rPr>
        <w:t xml:space="preserve">14 </w:t>
      </w:r>
      <w:r w:rsidR="006313E4" w:rsidRPr="00DA63EC">
        <w:rPr>
          <w:rFonts w:ascii="Arial" w:hAnsi="Arial" w:cs="Arial"/>
          <w:color w:val="000000"/>
          <w:sz w:val="20"/>
          <w:szCs w:val="20"/>
        </w:rPr>
        <w:t>cities surveyed last year</w:t>
      </w:r>
      <w:r w:rsidRPr="00DA63EC">
        <w:rPr>
          <w:rFonts w:ascii="Arial" w:hAnsi="Arial" w:cs="Arial"/>
          <w:color w:val="000000"/>
          <w:sz w:val="20"/>
          <w:szCs w:val="20"/>
        </w:rPr>
        <w:t xml:space="preserve">,” said </w:t>
      </w:r>
      <w:r w:rsidR="000D343F" w:rsidRPr="00DA63EC">
        <w:rPr>
          <w:rFonts w:ascii="Arial" w:hAnsi="Arial" w:cs="Arial"/>
          <w:color w:val="000000"/>
          <w:sz w:val="20"/>
          <w:szCs w:val="20"/>
        </w:rPr>
        <w:t>Azwar Abubakar</w:t>
      </w:r>
      <w:r w:rsidRPr="00DA63EC">
        <w:rPr>
          <w:rFonts w:ascii="Arial" w:hAnsi="Arial" w:cs="Arial"/>
          <w:color w:val="000000"/>
          <w:sz w:val="20"/>
          <w:szCs w:val="20"/>
        </w:rPr>
        <w:t xml:space="preserve">, </w:t>
      </w:r>
      <w:r w:rsidR="00F21768" w:rsidRPr="00DA63EC">
        <w:rPr>
          <w:rFonts w:ascii="Arial" w:hAnsi="Arial" w:cs="Arial"/>
          <w:color w:val="000000"/>
          <w:sz w:val="20"/>
          <w:szCs w:val="20"/>
        </w:rPr>
        <w:t>State Minister</w:t>
      </w:r>
      <w:r w:rsidRPr="00DA63EC">
        <w:rPr>
          <w:rFonts w:ascii="Arial" w:hAnsi="Arial" w:cs="Arial"/>
          <w:color w:val="000000"/>
          <w:sz w:val="20"/>
          <w:szCs w:val="20"/>
        </w:rPr>
        <w:t xml:space="preserve"> for Administrative Reforms</w:t>
      </w:r>
      <w:r w:rsidR="00646CFA" w:rsidRPr="00DA63EC">
        <w:rPr>
          <w:rFonts w:ascii="Arial" w:hAnsi="Arial" w:cs="Arial"/>
          <w:color w:val="000000"/>
          <w:sz w:val="20"/>
          <w:szCs w:val="20"/>
        </w:rPr>
        <w:t xml:space="preserve"> (</w:t>
      </w:r>
      <w:r w:rsidR="00646CFA" w:rsidRPr="00DA63EC">
        <w:rPr>
          <w:rFonts w:ascii="Arial" w:hAnsi="Arial" w:cs="Arial"/>
          <w:i/>
          <w:color w:val="000000"/>
          <w:sz w:val="20"/>
          <w:szCs w:val="20"/>
        </w:rPr>
        <w:t>Menpan</w:t>
      </w:r>
      <w:r w:rsidR="00646CFA" w:rsidRPr="00DA63EC">
        <w:rPr>
          <w:rFonts w:ascii="Arial" w:hAnsi="Arial" w:cs="Arial"/>
          <w:color w:val="000000"/>
          <w:sz w:val="20"/>
          <w:szCs w:val="20"/>
        </w:rPr>
        <w:t>)</w:t>
      </w:r>
      <w:r w:rsidRPr="00DA63EC">
        <w:rPr>
          <w:rFonts w:ascii="Arial" w:hAnsi="Arial" w:cs="Arial"/>
          <w:color w:val="000000"/>
          <w:sz w:val="20"/>
          <w:szCs w:val="20"/>
        </w:rPr>
        <w:t>. “</w:t>
      </w:r>
      <w:r w:rsidR="00CA417A" w:rsidRPr="00DA63EC">
        <w:rPr>
          <w:rFonts w:ascii="Arial" w:hAnsi="Arial" w:cs="Arial"/>
          <w:color w:val="000000"/>
          <w:sz w:val="20"/>
          <w:szCs w:val="20"/>
        </w:rPr>
        <w:t>Going forward, we are</w:t>
      </w:r>
      <w:r w:rsidR="000A1993" w:rsidRPr="00DA63EC">
        <w:rPr>
          <w:rFonts w:ascii="Arial" w:hAnsi="Arial" w:cs="Arial"/>
          <w:color w:val="000000"/>
          <w:sz w:val="20"/>
          <w:szCs w:val="20"/>
        </w:rPr>
        <w:t xml:space="preserve"> hopeful that </w:t>
      </w:r>
      <w:r w:rsidR="003805C5" w:rsidRPr="00DA63EC">
        <w:rPr>
          <w:rFonts w:ascii="Arial" w:hAnsi="Arial" w:cs="Arial"/>
          <w:color w:val="000000"/>
          <w:sz w:val="20"/>
          <w:szCs w:val="20"/>
        </w:rPr>
        <w:t xml:space="preserve">the peer-to-peer learning opportunity presented by the report will help encourage wider and deeper reforms to </w:t>
      </w:r>
      <w:r w:rsidR="00CA417A" w:rsidRPr="00DA63EC">
        <w:rPr>
          <w:rFonts w:ascii="Arial" w:hAnsi="Arial" w:cs="Arial"/>
          <w:color w:val="000000"/>
          <w:sz w:val="20"/>
          <w:szCs w:val="20"/>
        </w:rPr>
        <w:t xml:space="preserve">continue </w:t>
      </w:r>
      <w:r w:rsidR="00211F63" w:rsidRPr="00DA63EC">
        <w:rPr>
          <w:rFonts w:ascii="Arial" w:hAnsi="Arial" w:cs="Arial"/>
          <w:color w:val="000000"/>
          <w:sz w:val="20"/>
          <w:szCs w:val="20"/>
        </w:rPr>
        <w:t>improving</w:t>
      </w:r>
      <w:r w:rsidR="003805C5" w:rsidRPr="00DA63EC">
        <w:rPr>
          <w:rFonts w:ascii="Arial" w:hAnsi="Arial" w:cs="Arial"/>
          <w:color w:val="000000"/>
          <w:sz w:val="20"/>
          <w:szCs w:val="20"/>
        </w:rPr>
        <w:t xml:space="preserve"> business regulations in Indonesia.</w:t>
      </w:r>
      <w:r w:rsidRPr="00DA63EC">
        <w:rPr>
          <w:rFonts w:ascii="Arial" w:hAnsi="Arial" w:cs="Arial"/>
          <w:color w:val="000000"/>
          <w:sz w:val="20"/>
          <w:szCs w:val="20"/>
        </w:rPr>
        <w:t xml:space="preserve">” </w:t>
      </w:r>
    </w:p>
    <w:p w:rsidR="003C48E0" w:rsidRPr="00DA63EC" w:rsidRDefault="003C4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eastAsia="zh-CN"/>
        </w:rPr>
      </w:pPr>
    </w:p>
    <w:p w:rsidR="003C48E0" w:rsidRPr="00DA63EC" w:rsidRDefault="008120DB">
      <w:pPr>
        <w:rPr>
          <w:rFonts w:ascii="Arial" w:hAnsi="Arial" w:cs="Arial"/>
          <w:color w:val="0D0D0D" w:themeColor="text1" w:themeTint="F2"/>
          <w:sz w:val="20"/>
          <w:szCs w:val="20"/>
        </w:rPr>
      </w:pP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Joint reform efforts by the national and local governments </w:t>
      </w:r>
      <w:r w:rsidR="00211F6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have reduced the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average time to start a business </w:t>
      </w:r>
      <w:r w:rsidR="00887B29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and deal with construction permits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by more than 25</w:t>
      </w:r>
      <w:r w:rsidR="0030034A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percent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since 2010. For example, it now takes </w:t>
      </w:r>
      <w:r w:rsidR="0030034A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three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weeks </w:t>
      </w:r>
      <w:r w:rsidR="009C759B">
        <w:rPr>
          <w:rFonts w:ascii="Arial" w:hAnsi="Arial" w:cs="Arial"/>
          <w:color w:val="0D0D0D" w:themeColor="text1" w:themeTint="F2"/>
          <w:sz w:val="20"/>
          <w:szCs w:val="20"/>
        </w:rPr>
        <w:t>faster</w:t>
      </w:r>
      <w:r w:rsidR="009C759B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to start a business in Semarang </w:t>
      </w:r>
      <w:r w:rsidR="00211F6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after the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government streamlined local licensing requirements and improved efficiency at the local </w:t>
      </w:r>
      <w:r w:rsidR="00211F63" w:rsidRPr="00DA63EC">
        <w:rPr>
          <w:rFonts w:ascii="Arial" w:hAnsi="Arial" w:cs="Arial"/>
          <w:color w:val="0D0D0D" w:themeColor="text1" w:themeTint="F2"/>
          <w:sz w:val="20"/>
          <w:szCs w:val="20"/>
        </w:rPr>
        <w:t>business registration office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="00887B29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p w:rsidR="003C48E0" w:rsidRPr="00DA63EC" w:rsidRDefault="003C48E0">
      <w:pPr>
        <w:rPr>
          <w:rFonts w:ascii="Arial" w:hAnsi="Arial" w:cs="Arial"/>
          <w:color w:val="0D0D0D" w:themeColor="text1" w:themeTint="F2"/>
          <w:sz w:val="20"/>
          <w:szCs w:val="20"/>
        </w:rPr>
      </w:pPr>
    </w:p>
    <w:p w:rsidR="003C48E0" w:rsidRPr="00DA63EC" w:rsidRDefault="00860031">
      <w:pPr>
        <w:rPr>
          <w:rFonts w:ascii="Arial" w:hAnsi="Arial" w:cs="Arial"/>
          <w:color w:val="0D0D0D" w:themeColor="text1" w:themeTint="F2"/>
          <w:sz w:val="20"/>
          <w:szCs w:val="20"/>
        </w:rPr>
      </w:pP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“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An investor</w:t>
      </w:r>
      <w:r w:rsidR="000B0D78" w:rsidRPr="00DA63EC">
        <w:rPr>
          <w:rFonts w:ascii="Arial" w:hAnsi="Arial" w:cs="Arial"/>
          <w:color w:val="0D0D0D" w:themeColor="text1" w:themeTint="F2"/>
          <w:sz w:val="20"/>
          <w:szCs w:val="20"/>
        </w:rPr>
        <w:t>-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friendly regulation will encourage growth of businesses across Indonesia,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”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said Gita Wirjawan,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Minister of Trade and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Chairman 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of Investment Coordinating Board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of Indonesia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.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“</w:t>
      </w:r>
      <w:r w:rsidR="000B0D78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The </w:t>
      </w:r>
      <w:r w:rsidR="00D00D53" w:rsidRPr="00DA63EC">
        <w:rPr>
          <w:rFonts w:ascii="Arial" w:hAnsi="Arial" w:cs="Arial"/>
          <w:i/>
          <w:color w:val="0D0D0D" w:themeColor="text1" w:themeTint="F2"/>
          <w:sz w:val="20"/>
          <w:szCs w:val="20"/>
        </w:rPr>
        <w:t xml:space="preserve">Doing Business in Indonesia 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report shows that some cities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in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Indonesia are</w:t>
      </w:r>
      <w:r w:rsidR="00211F6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moving ahead and have demonstrated best international practices in 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implementing 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>their business regulations.</w:t>
      </w:r>
      <w:r w:rsidRPr="00DA63EC">
        <w:rPr>
          <w:rFonts w:ascii="Arial" w:hAnsi="Arial" w:cs="Arial"/>
          <w:color w:val="0D0D0D" w:themeColor="text1" w:themeTint="F2"/>
          <w:sz w:val="20"/>
          <w:szCs w:val="20"/>
        </w:rPr>
        <w:t>”</w:t>
      </w:r>
      <w:r w:rsidR="00D00D53" w:rsidRPr="00DA63EC">
        <w:rPr>
          <w:rFonts w:ascii="Arial" w:hAnsi="Arial" w:cs="Arial"/>
          <w:color w:val="0D0D0D" w:themeColor="text1" w:themeTint="F2"/>
          <w:sz w:val="20"/>
          <w:szCs w:val="20"/>
        </w:rPr>
        <w:t xml:space="preserve">   </w:t>
      </w:r>
    </w:p>
    <w:p w:rsidR="003D079D" w:rsidRPr="00DA63EC" w:rsidRDefault="003D079D" w:rsidP="00C377F0">
      <w:pPr>
        <w:pStyle w:val="Default"/>
        <w:rPr>
          <w:sz w:val="20"/>
          <w:szCs w:val="20"/>
        </w:rPr>
      </w:pPr>
    </w:p>
    <w:p w:rsidR="003C48E0" w:rsidRDefault="003F56AA">
      <w:pPr>
        <w:pStyle w:val="Default"/>
        <w:rPr>
          <w:sz w:val="20"/>
          <w:szCs w:val="20"/>
        </w:rPr>
      </w:pPr>
      <w:r w:rsidRPr="00DA63EC">
        <w:rPr>
          <w:sz w:val="20"/>
          <w:szCs w:val="20"/>
        </w:rPr>
        <w:t>“</w:t>
      </w:r>
      <w:r w:rsidR="00CA417A" w:rsidRPr="00DA63EC">
        <w:rPr>
          <w:sz w:val="20"/>
          <w:szCs w:val="20"/>
        </w:rPr>
        <w:t>Globally, the</w:t>
      </w:r>
      <w:r w:rsidR="00A97939" w:rsidRPr="00DA63EC">
        <w:rPr>
          <w:sz w:val="20"/>
          <w:szCs w:val="20"/>
        </w:rPr>
        <w:t xml:space="preserve"> </w:t>
      </w:r>
      <w:r w:rsidR="00CA417A" w:rsidRPr="00DA63EC">
        <w:rPr>
          <w:i/>
          <w:sz w:val="20"/>
          <w:szCs w:val="20"/>
        </w:rPr>
        <w:t>Doing Business</w:t>
      </w:r>
      <w:r w:rsidR="00CA417A" w:rsidRPr="00DA63EC">
        <w:rPr>
          <w:sz w:val="20"/>
          <w:szCs w:val="20"/>
        </w:rPr>
        <w:t xml:space="preserve"> project</w:t>
      </w:r>
      <w:r w:rsidR="00A97939" w:rsidRPr="00DA63EC">
        <w:rPr>
          <w:sz w:val="20"/>
          <w:szCs w:val="20"/>
        </w:rPr>
        <w:t xml:space="preserve"> has shown that streamlining the procedures and the costs to start a business </w:t>
      </w:r>
      <w:r w:rsidR="00CA417A" w:rsidRPr="00DA63EC">
        <w:rPr>
          <w:sz w:val="20"/>
          <w:szCs w:val="20"/>
        </w:rPr>
        <w:t>play a key role in</w:t>
      </w:r>
      <w:r w:rsidR="00A97939" w:rsidRPr="00DA63EC">
        <w:rPr>
          <w:sz w:val="20"/>
          <w:szCs w:val="20"/>
        </w:rPr>
        <w:t xml:space="preserve"> </w:t>
      </w:r>
      <w:r w:rsidR="00CA417A" w:rsidRPr="00DA63EC">
        <w:rPr>
          <w:sz w:val="20"/>
          <w:szCs w:val="20"/>
        </w:rPr>
        <w:t>enabling</w:t>
      </w:r>
      <w:r w:rsidR="00A97939" w:rsidRPr="00DA63EC">
        <w:rPr>
          <w:sz w:val="20"/>
          <w:szCs w:val="20"/>
        </w:rPr>
        <w:t xml:space="preserve"> small and medium </w:t>
      </w:r>
      <w:r w:rsidR="00CA417A" w:rsidRPr="00DA63EC">
        <w:rPr>
          <w:sz w:val="20"/>
          <w:szCs w:val="20"/>
        </w:rPr>
        <w:t xml:space="preserve">local </w:t>
      </w:r>
      <w:r w:rsidR="00A97939" w:rsidRPr="00DA63EC">
        <w:rPr>
          <w:sz w:val="20"/>
          <w:szCs w:val="20"/>
        </w:rPr>
        <w:t>enterprises</w:t>
      </w:r>
      <w:r w:rsidR="00CA417A" w:rsidRPr="00DA63EC">
        <w:rPr>
          <w:sz w:val="20"/>
          <w:szCs w:val="20"/>
        </w:rPr>
        <w:t xml:space="preserve">,” said </w:t>
      </w:r>
      <w:r w:rsidR="00DB1A13" w:rsidRPr="00DA63EC">
        <w:rPr>
          <w:sz w:val="20"/>
          <w:szCs w:val="20"/>
        </w:rPr>
        <w:t xml:space="preserve">Stefan G. </w:t>
      </w:r>
      <w:proofErr w:type="spellStart"/>
      <w:r w:rsidR="00DB1A13" w:rsidRPr="00DA63EC">
        <w:rPr>
          <w:sz w:val="20"/>
          <w:szCs w:val="20"/>
        </w:rPr>
        <w:t>Ko</w:t>
      </w:r>
      <w:r w:rsidR="006270E2">
        <w:rPr>
          <w:sz w:val="20"/>
          <w:szCs w:val="20"/>
        </w:rPr>
        <w:t>e</w:t>
      </w:r>
      <w:r w:rsidR="00DB1A13" w:rsidRPr="00DA63EC">
        <w:rPr>
          <w:sz w:val="20"/>
          <w:szCs w:val="20"/>
        </w:rPr>
        <w:t>berle</w:t>
      </w:r>
      <w:proofErr w:type="spellEnd"/>
      <w:r w:rsidR="00CA417A" w:rsidRPr="00DA63EC">
        <w:rPr>
          <w:sz w:val="20"/>
          <w:szCs w:val="20"/>
        </w:rPr>
        <w:t xml:space="preserve">, </w:t>
      </w:r>
      <w:r w:rsidR="00DB1A13" w:rsidRPr="00DA63EC">
        <w:rPr>
          <w:sz w:val="20"/>
          <w:szCs w:val="20"/>
        </w:rPr>
        <w:t>World Bank</w:t>
      </w:r>
      <w:r w:rsidR="00CA417A" w:rsidRPr="00DA63EC">
        <w:rPr>
          <w:sz w:val="20"/>
          <w:szCs w:val="20"/>
        </w:rPr>
        <w:t xml:space="preserve"> Country </w:t>
      </w:r>
      <w:r w:rsidR="00DB1A13" w:rsidRPr="00DA63EC">
        <w:rPr>
          <w:sz w:val="20"/>
          <w:szCs w:val="20"/>
        </w:rPr>
        <w:t>Director</w:t>
      </w:r>
      <w:r w:rsidR="00CA417A" w:rsidRPr="00DA63EC">
        <w:rPr>
          <w:sz w:val="20"/>
          <w:szCs w:val="20"/>
        </w:rPr>
        <w:t xml:space="preserve"> for Indonesia. </w:t>
      </w:r>
      <w:r w:rsidR="00270314" w:rsidRPr="00DA63EC">
        <w:rPr>
          <w:sz w:val="20"/>
          <w:szCs w:val="20"/>
        </w:rPr>
        <w:t xml:space="preserve"> </w:t>
      </w:r>
      <w:r w:rsidR="00410DC9" w:rsidRPr="00DA63EC">
        <w:rPr>
          <w:sz w:val="20"/>
          <w:szCs w:val="20"/>
        </w:rPr>
        <w:t>“It is</w:t>
      </w:r>
      <w:r w:rsidR="00142B9B" w:rsidRPr="00DA63EC">
        <w:rPr>
          <w:sz w:val="20"/>
          <w:szCs w:val="20"/>
        </w:rPr>
        <w:t xml:space="preserve"> </w:t>
      </w:r>
      <w:r w:rsidR="00410DC9" w:rsidRPr="00DA63EC">
        <w:rPr>
          <w:sz w:val="20"/>
          <w:szCs w:val="20"/>
        </w:rPr>
        <w:t>critical for Indonesia, where small and medium enterprises are the backbone of the economy, to improve business regulations</w:t>
      </w:r>
      <w:r w:rsidR="009C759B">
        <w:rPr>
          <w:sz w:val="20"/>
          <w:szCs w:val="20"/>
        </w:rPr>
        <w:t xml:space="preserve">, thus </w:t>
      </w:r>
      <w:r w:rsidR="00410DC9" w:rsidRPr="00DA63EC">
        <w:rPr>
          <w:sz w:val="20"/>
          <w:szCs w:val="20"/>
        </w:rPr>
        <w:t>increasing competitiveness, creating jobs</w:t>
      </w:r>
      <w:r w:rsidR="009C759B">
        <w:rPr>
          <w:sz w:val="20"/>
          <w:szCs w:val="20"/>
        </w:rPr>
        <w:t>,</w:t>
      </w:r>
      <w:r w:rsidR="00410DC9" w:rsidRPr="00DA63EC">
        <w:rPr>
          <w:sz w:val="20"/>
          <w:szCs w:val="20"/>
        </w:rPr>
        <w:t xml:space="preserve"> and driving economic growth</w:t>
      </w:r>
      <w:r w:rsidR="009C759B">
        <w:rPr>
          <w:sz w:val="20"/>
          <w:szCs w:val="20"/>
        </w:rPr>
        <w:t>.”</w:t>
      </w:r>
    </w:p>
    <w:p w:rsidR="003C48E0" w:rsidRDefault="003C48E0">
      <w:pPr>
        <w:rPr>
          <w:rFonts w:ascii="Arial" w:hAnsi="Arial" w:cs="Arial"/>
          <w:color w:val="000000"/>
          <w:sz w:val="20"/>
          <w:szCs w:val="20"/>
        </w:rPr>
      </w:pPr>
    </w:p>
    <w:p w:rsidR="003C48E0" w:rsidRDefault="00847C5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eastAsia="zh-CN"/>
        </w:rPr>
      </w:pPr>
      <w:r w:rsidRPr="00847C53">
        <w:rPr>
          <w:rFonts w:ascii="Arial" w:hAnsi="Arial" w:cs="Arial"/>
          <w:iCs/>
          <w:sz w:val="20"/>
          <w:szCs w:val="20"/>
        </w:rPr>
        <w:t xml:space="preserve">The </w:t>
      </w:r>
      <w:r w:rsidR="005450A8" w:rsidRPr="005450A8">
        <w:rPr>
          <w:rFonts w:ascii="Arial" w:hAnsi="Arial" w:cs="Arial"/>
          <w:i/>
          <w:iCs/>
          <w:sz w:val="20"/>
          <w:szCs w:val="20"/>
        </w:rPr>
        <w:t>Doing Business in Indonesia 201</w:t>
      </w:r>
      <w:r w:rsidR="00E03963">
        <w:rPr>
          <w:rFonts w:ascii="Arial" w:hAnsi="Arial" w:cs="Arial"/>
          <w:i/>
          <w:iCs/>
          <w:sz w:val="20"/>
          <w:szCs w:val="20"/>
        </w:rPr>
        <w:t>2</w:t>
      </w:r>
      <w:r w:rsidR="005450A8" w:rsidRPr="005450A8">
        <w:rPr>
          <w:rFonts w:ascii="Arial" w:hAnsi="Arial" w:cs="Arial"/>
          <w:i/>
          <w:iCs/>
          <w:sz w:val="20"/>
          <w:szCs w:val="20"/>
        </w:rPr>
        <w:t xml:space="preserve"> </w:t>
      </w:r>
      <w:r w:rsidRPr="00847C53">
        <w:rPr>
          <w:rFonts w:ascii="Arial" w:hAnsi="Arial" w:cs="Arial"/>
          <w:iCs/>
          <w:sz w:val="20"/>
          <w:szCs w:val="20"/>
        </w:rPr>
        <w:t>project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 xml:space="preserve">is endorsed by </w:t>
      </w:r>
      <w:r w:rsidR="005450A8" w:rsidRPr="005450A8">
        <w:rPr>
          <w:rFonts w:ascii="Arial" w:hAnsi="Arial" w:cs="Arial"/>
          <w:iCs/>
          <w:sz w:val="20"/>
          <w:szCs w:val="20"/>
        </w:rPr>
        <w:t xml:space="preserve">the </w:t>
      </w:r>
      <w:r w:rsidR="00C377F0">
        <w:rPr>
          <w:rFonts w:ascii="Arial" w:hAnsi="Arial" w:cs="Arial"/>
          <w:iCs/>
          <w:sz w:val="20"/>
          <w:szCs w:val="20"/>
        </w:rPr>
        <w:t>Indonesian government</w:t>
      </w:r>
      <w:r w:rsidR="005450A8" w:rsidRPr="005450A8">
        <w:rPr>
          <w:rFonts w:ascii="Arial" w:hAnsi="Arial" w:cs="Arial"/>
          <w:iCs/>
          <w:sz w:val="20"/>
          <w:szCs w:val="20"/>
        </w:rPr>
        <w:t xml:space="preserve"> through the State Ministry for Administrative Reforms</w:t>
      </w:r>
      <w:r w:rsidR="007A7205">
        <w:rPr>
          <w:rFonts w:ascii="Arial" w:hAnsi="Arial" w:cs="Arial"/>
          <w:iCs/>
          <w:sz w:val="20"/>
          <w:szCs w:val="20"/>
        </w:rPr>
        <w:t xml:space="preserve">. The report is </w:t>
      </w:r>
      <w:r w:rsidR="005450A8" w:rsidRPr="005450A8">
        <w:rPr>
          <w:rFonts w:ascii="Arial" w:hAnsi="Arial" w:cs="Arial"/>
          <w:iCs/>
          <w:sz w:val="20"/>
          <w:szCs w:val="20"/>
        </w:rPr>
        <w:t xml:space="preserve">produced in partnership with the 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>Regional Autonomy Watch (</w:t>
      </w:r>
      <w:r w:rsidR="005450A8" w:rsidRPr="005450A8">
        <w:rPr>
          <w:rFonts w:ascii="Arial" w:hAnsi="Arial" w:cs="Arial"/>
          <w:i/>
          <w:sz w:val="20"/>
          <w:szCs w:val="20"/>
          <w:lang w:eastAsia="zh-CN"/>
        </w:rPr>
        <w:t>Komite Pemantauan Pelaksanaan Otonomi Daerah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 xml:space="preserve">, </w:t>
      </w:r>
      <w:r w:rsidR="005450A8" w:rsidRPr="0043509E">
        <w:rPr>
          <w:rFonts w:ascii="Arial" w:hAnsi="Arial" w:cs="Arial"/>
          <w:i/>
          <w:sz w:val="20"/>
          <w:szCs w:val="20"/>
          <w:lang w:eastAsia="zh-CN"/>
        </w:rPr>
        <w:t>KPPOD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>)</w:t>
      </w:r>
      <w:r w:rsidR="00211F63">
        <w:rPr>
          <w:rFonts w:ascii="Arial" w:hAnsi="Arial" w:cs="Arial"/>
          <w:sz w:val="20"/>
          <w:szCs w:val="20"/>
          <w:lang w:eastAsia="zh-CN"/>
        </w:rPr>
        <w:t>,</w:t>
      </w:r>
      <w:r w:rsidR="007A7205">
        <w:rPr>
          <w:rFonts w:ascii="Arial" w:hAnsi="Arial" w:cs="Arial"/>
          <w:sz w:val="20"/>
          <w:szCs w:val="20"/>
          <w:lang w:eastAsia="zh-CN"/>
        </w:rPr>
        <w:t xml:space="preserve"> </w:t>
      </w:r>
      <w:r w:rsidR="005450A8">
        <w:rPr>
          <w:rFonts w:ascii="Arial" w:hAnsi="Arial" w:cs="Arial"/>
          <w:sz w:val="20"/>
          <w:szCs w:val="20"/>
          <w:lang w:eastAsia="zh-CN"/>
        </w:rPr>
        <w:t xml:space="preserve">with support </w:t>
      </w:r>
      <w:r w:rsidR="0030034A">
        <w:rPr>
          <w:rFonts w:ascii="Arial" w:hAnsi="Arial" w:cs="Arial"/>
          <w:sz w:val="20"/>
          <w:szCs w:val="20"/>
          <w:lang w:eastAsia="zh-CN"/>
        </w:rPr>
        <w:t xml:space="preserve">from IFC </w:t>
      </w:r>
      <w:r w:rsidR="009A3D89">
        <w:rPr>
          <w:rFonts w:ascii="Arial" w:hAnsi="Arial" w:cs="Arial"/>
          <w:sz w:val="20"/>
          <w:szCs w:val="20"/>
          <w:lang w:eastAsia="zh-CN"/>
        </w:rPr>
        <w:t xml:space="preserve">Advisory Services in </w:t>
      </w:r>
      <w:r w:rsidR="0030034A">
        <w:rPr>
          <w:rFonts w:ascii="Arial" w:hAnsi="Arial" w:cs="Arial"/>
          <w:sz w:val="20"/>
          <w:szCs w:val="20"/>
          <w:lang w:eastAsia="zh-CN"/>
        </w:rPr>
        <w:t xml:space="preserve">Indonesia and 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 xml:space="preserve">the governments of Australia, </w:t>
      </w:r>
      <w:r w:rsidR="00E03963">
        <w:rPr>
          <w:rFonts w:ascii="Arial" w:hAnsi="Arial" w:cs="Arial"/>
          <w:sz w:val="20"/>
          <w:szCs w:val="20"/>
          <w:lang w:eastAsia="zh-CN"/>
        </w:rPr>
        <w:t xml:space="preserve">Finland, 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>the Netherlands, New Zealand,</w:t>
      </w:r>
      <w:r w:rsidR="00C377F0">
        <w:rPr>
          <w:rFonts w:ascii="Arial" w:hAnsi="Arial" w:cs="Arial"/>
          <w:sz w:val="20"/>
          <w:szCs w:val="20"/>
          <w:lang w:eastAsia="zh-CN"/>
        </w:rPr>
        <w:t xml:space="preserve"> and</w:t>
      </w:r>
      <w:r w:rsidR="005450A8" w:rsidRPr="005450A8">
        <w:rPr>
          <w:rFonts w:ascii="Arial" w:hAnsi="Arial" w:cs="Arial"/>
          <w:sz w:val="20"/>
          <w:szCs w:val="20"/>
          <w:lang w:eastAsia="zh-CN"/>
        </w:rPr>
        <w:t xml:space="preserve"> Switzerland.</w:t>
      </w:r>
    </w:p>
    <w:p w:rsidR="005450A8" w:rsidRDefault="005450A8" w:rsidP="00C377F0">
      <w:pPr>
        <w:rPr>
          <w:rFonts w:ascii="Arial" w:hAnsi="Arial" w:cs="Arial"/>
          <w:color w:val="000000"/>
          <w:sz w:val="20"/>
          <w:szCs w:val="20"/>
        </w:rPr>
      </w:pPr>
    </w:p>
    <w:p w:rsidR="0088770A" w:rsidRDefault="002E54D2" w:rsidP="00C377F0">
      <w:r>
        <w:rPr>
          <w:rFonts w:ascii="Arial" w:hAnsi="Arial" w:cs="Arial"/>
          <w:color w:val="000000"/>
          <w:sz w:val="20"/>
          <w:szCs w:val="20"/>
        </w:rPr>
        <w:t xml:space="preserve">For </w:t>
      </w:r>
      <w:r w:rsidR="00334C93">
        <w:rPr>
          <w:rFonts w:ascii="Arial" w:hAnsi="Arial" w:cs="Arial"/>
          <w:color w:val="000000"/>
          <w:sz w:val="20"/>
          <w:szCs w:val="20"/>
        </w:rPr>
        <w:t xml:space="preserve">more </w:t>
      </w:r>
      <w:r>
        <w:rPr>
          <w:rFonts w:ascii="Arial" w:hAnsi="Arial" w:cs="Arial"/>
          <w:color w:val="000000"/>
          <w:sz w:val="20"/>
          <w:szCs w:val="20"/>
        </w:rPr>
        <w:t xml:space="preserve">information, please visit </w:t>
      </w:r>
      <w:hyperlink r:id="rId10" w:history="1">
        <w:r w:rsidR="0088770A" w:rsidRPr="00F5786E">
          <w:rPr>
            <w:rStyle w:val="Hyperlink"/>
            <w:rFonts w:ascii="Arial" w:hAnsi="Arial" w:cs="Arial"/>
            <w:sz w:val="20"/>
            <w:szCs w:val="20"/>
          </w:rPr>
          <w:t>www.doingbusiness.org/indonesia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and </w:t>
      </w:r>
      <w:hyperlink r:id="rId11" w:history="1">
        <w:r w:rsidR="0088770A" w:rsidRPr="00F5786E">
          <w:rPr>
            <w:rStyle w:val="Hyperlink"/>
            <w:rFonts w:ascii="Arial" w:hAnsi="Arial" w:cs="Arial"/>
            <w:sz w:val="20"/>
            <w:szCs w:val="20"/>
          </w:rPr>
          <w:t>www.doingbusiness.org</w:t>
        </w:r>
      </w:hyperlink>
      <w:r w:rsidR="0088770A">
        <w:rPr>
          <w:rFonts w:ascii="Arial" w:hAnsi="Arial" w:cs="Arial"/>
          <w:sz w:val="20"/>
          <w:szCs w:val="20"/>
        </w:rPr>
        <w:t>.</w:t>
      </w:r>
    </w:p>
    <w:p w:rsidR="00A73A6A" w:rsidRDefault="00A73A6A" w:rsidP="00C377F0">
      <w:pPr>
        <w:rPr>
          <w:rFonts w:ascii="Arial" w:hAnsi="Arial" w:cs="Arial"/>
          <w:bCs/>
          <w:color w:val="090909"/>
          <w:sz w:val="20"/>
          <w:szCs w:val="20"/>
        </w:rPr>
      </w:pPr>
    </w:p>
    <w:p w:rsidR="00860031" w:rsidRDefault="00860031" w:rsidP="00C377F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860031" w:rsidRDefault="00860031" w:rsidP="00C377F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E03963" w:rsidRPr="00363896" w:rsidRDefault="00E03963" w:rsidP="00C377F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363896">
        <w:rPr>
          <w:rFonts w:ascii="Arial" w:hAnsi="Arial" w:cs="Arial"/>
          <w:b/>
          <w:bCs/>
          <w:sz w:val="20"/>
          <w:szCs w:val="20"/>
        </w:rPr>
        <w:lastRenderedPageBreak/>
        <w:t>About the World Bank Group</w:t>
      </w:r>
    </w:p>
    <w:p w:rsidR="00E03963" w:rsidRPr="00363896" w:rsidRDefault="00E03963" w:rsidP="00C377F0">
      <w:pPr>
        <w:rPr>
          <w:rFonts w:ascii="Arial" w:hAnsi="Arial" w:cs="Arial"/>
          <w:sz w:val="20"/>
          <w:szCs w:val="20"/>
        </w:rPr>
      </w:pPr>
      <w:r w:rsidRPr="00363896">
        <w:rPr>
          <w:rFonts w:ascii="Arial" w:hAnsi="Arial" w:cs="Arial"/>
          <w:sz w:val="20"/>
          <w:szCs w:val="20"/>
        </w:rPr>
        <w:t>The World Bank Group is one of the world’s largest sources of funding and knowledge for developing countries. It comprises five closely associated institutions: the International Bank for Reconstruction and Development (IBRD) and the International Development Association (IDA), which together form the World Bank; the International Finance Corporation (IFC); the Multilateral Investment Guarantee Agency (MIGA); and the International Centre for Settlement of Investment Disputes (ICSID). Each institution plays a distinct role in the mission to fight poverty and improve living standards for people in the developing world. For more information, please visit www.worldbank.org, www.miga.org, and www.ifc.org.</w:t>
      </w:r>
    </w:p>
    <w:p w:rsidR="00E03963" w:rsidRDefault="00E03963" w:rsidP="00C377F0">
      <w:pPr>
        <w:rPr>
          <w:rFonts w:ascii="Arial" w:hAnsi="Arial" w:cs="Arial"/>
          <w:bCs/>
          <w:color w:val="090909"/>
          <w:sz w:val="20"/>
          <w:szCs w:val="20"/>
        </w:rPr>
      </w:pPr>
    </w:p>
    <w:sectPr w:rsidR="00E03963" w:rsidSect="00A55A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592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C59" w:rsidRDefault="00D47C59" w:rsidP="00DE4447">
      <w:r>
        <w:separator/>
      </w:r>
    </w:p>
  </w:endnote>
  <w:endnote w:type="continuationSeparator" w:id="0">
    <w:p w:rsidR="00D47C59" w:rsidRDefault="00D47C59" w:rsidP="00DE4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5A" w:rsidRDefault="000F455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5A" w:rsidRDefault="000F455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5A" w:rsidRDefault="000F45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C59" w:rsidRDefault="00D47C59" w:rsidP="00DE4447">
      <w:r>
        <w:separator/>
      </w:r>
    </w:p>
  </w:footnote>
  <w:footnote w:type="continuationSeparator" w:id="0">
    <w:p w:rsidR="00D47C59" w:rsidRDefault="00D47C59" w:rsidP="00DE44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5A" w:rsidRDefault="000F455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C5" w:rsidRDefault="006C2CC5" w:rsidP="002E54D2">
    <w:pPr>
      <w:rPr>
        <w:noProof/>
      </w:rPr>
    </w:pPr>
    <w:r>
      <w:rPr>
        <w:noProof/>
        <w:lang w:eastAsia="zh-CN"/>
      </w:rPr>
      <w:t xml:space="preserve"> </w:t>
    </w:r>
    <w:r>
      <w:tab/>
    </w:r>
    <w:r>
      <w:tab/>
    </w:r>
    <w:r>
      <w:tab/>
    </w:r>
    <w: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</w:p>
  <w:p w:rsidR="006C2CC5" w:rsidRPr="000F455A" w:rsidRDefault="00EA1C48" w:rsidP="002E54D2">
    <w:pPr>
      <w:rPr>
        <w:b/>
        <w:noProof/>
      </w:rPr>
    </w:pPr>
    <w:r w:rsidRPr="00EA1C4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97.5pt;margin-top:9.3pt;width:98.35pt;height:46.75pt;z-index:251661824" stroked="f">
          <v:textbox>
            <w:txbxContent>
              <w:p w:rsidR="000F455A" w:rsidRDefault="000F455A">
                <w:r w:rsidRPr="000F455A">
                  <w:rPr>
                    <w:noProof/>
                  </w:rPr>
                  <w:drawing>
                    <wp:inline distT="0" distB="0" distL="0" distR="0">
                      <wp:extent cx="1056640" cy="562426"/>
                      <wp:effectExtent l="1905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56640" cy="5624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EA1C48">
      <w:rPr>
        <w:noProof/>
      </w:rPr>
      <w:pict>
        <v:shape id="_x0000_s2059" type="#_x0000_t202" style="position:absolute;margin-left:196.15pt;margin-top:45.9pt;width:101pt;height:30.65pt;z-index:251659776" stroked="f">
          <v:textbox>
            <w:txbxContent>
              <w:p w:rsidR="000F455A" w:rsidRPr="000F455A" w:rsidRDefault="000F455A" w:rsidP="000F455A">
                <w:pPr>
                  <w:jc w:val="center"/>
                  <w:rPr>
                    <w:rFonts w:ascii="Arial" w:hAnsi="Arial" w:cs="Arial"/>
                    <w:sz w:val="12"/>
                    <w:szCs w:val="16"/>
                  </w:rPr>
                </w:pPr>
                <w:r w:rsidRPr="000F455A">
                  <w:rPr>
                    <w:rFonts w:ascii="Arial" w:hAnsi="Arial" w:cs="Arial"/>
                    <w:sz w:val="12"/>
                    <w:szCs w:val="16"/>
                  </w:rPr>
                  <w:t>State Ministry for Administrative Reform</w:t>
                </w:r>
              </w:p>
            </w:txbxContent>
          </v:textbox>
        </v:shape>
      </w:pict>
    </w:r>
    <w:r w:rsidRPr="00EA1C48">
      <w:rPr>
        <w:noProof/>
      </w:rPr>
      <w:pict>
        <v:shape id="_x0000_s2058" type="#_x0000_t202" style="position:absolute;margin-left:291.05pt;margin-top:45.3pt;width:101pt;height:30.65pt;z-index:251658752" stroked="f">
          <v:textbox>
            <w:txbxContent>
              <w:p w:rsidR="000F455A" w:rsidRPr="000F455A" w:rsidRDefault="000F455A" w:rsidP="000F455A">
                <w:pPr>
                  <w:jc w:val="center"/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</w:pPr>
                <w:r w:rsidRPr="000F455A">
                  <w:rPr>
                    <w:rFonts w:ascii="Arial" w:hAnsi="Arial" w:cs="Arial"/>
                    <w:color w:val="1F497D" w:themeColor="text2"/>
                    <w:sz w:val="12"/>
                    <w:szCs w:val="16"/>
                  </w:rPr>
                  <w:t>Investment Coordinating Board</w:t>
                </w:r>
              </w:p>
            </w:txbxContent>
          </v:textbox>
        </v:shape>
      </w:pict>
    </w:r>
    <w:r w:rsidRPr="00EA1C48">
      <w:rPr>
        <w:noProof/>
      </w:rPr>
      <w:pict>
        <v:shape id="_x0000_s2060" type="#_x0000_t202" style="position:absolute;margin-left:250.3pt;margin-top:2.7pt;width:74.65pt;height:24.35pt;z-index:-251655680" fillcolor="white [3212]" stroked="f">
          <v:textbox>
            <w:txbxContent>
              <w:p w:rsidR="000F455A" w:rsidRDefault="000F455A"/>
            </w:txbxContent>
          </v:textbox>
        </v:shape>
      </w:pict>
    </w:r>
    <w:r w:rsidRPr="00EA1C48">
      <w:rPr>
        <w:noProof/>
      </w:rPr>
      <w:pict>
        <v:shape id="_x0000_s2055" type="#_x0000_t202" style="position:absolute;margin-left:246.45pt;margin-top:2.7pt;width:93.75pt;height:38.25pt;z-index:-251658752;mso-height-percent:200;mso-height-percent:200;mso-width-relative:margin;mso-height-relative:margin" stroked="f">
          <v:textbox style="mso-next-textbox:#_x0000_s2055;mso-fit-shape-to-text:t">
            <w:txbxContent>
              <w:p w:rsidR="006C2CC5" w:rsidRPr="000F455A" w:rsidRDefault="006C2CC5" w:rsidP="00871A9E">
                <w:pPr>
                  <w:rPr>
                    <w:sz w:val="18"/>
                    <w:szCs w:val="22"/>
                  </w:rPr>
                </w:pPr>
                <w:r w:rsidRPr="000F455A">
                  <w:rPr>
                    <w:rFonts w:ascii="Arial" w:hAnsi="Arial" w:cs="Arial"/>
                    <w:sz w:val="12"/>
                    <w:szCs w:val="22"/>
                  </w:rPr>
                  <w:t>State Ministry for Administrative Reforms</w:t>
                </w:r>
              </w:p>
            </w:txbxContent>
          </v:textbox>
        </v:shape>
      </w:pict>
    </w:r>
    <w:r w:rsidR="006C2CC5" w:rsidRPr="00A55A81">
      <w:rPr>
        <w:noProof/>
      </w:rPr>
      <w:drawing>
        <wp:inline distT="0" distB="0" distL="0" distR="0">
          <wp:extent cx="1418496" cy="400705"/>
          <wp:effectExtent l="19050" t="0" r="0" b="0"/>
          <wp:docPr id="1" name="Picture 1" descr="http://ifcnet.ifc.org/ifcint/ccrdr.nsf/AttachmentsByTitle/IFC_Logo_EngF_Black_Horz_jpg/$FILE/IFC_Logo_Eng_Black_Ho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fcnet.ifc.org/ifcint/ccrdr.nsf/AttachmentsByTitle/IFC_Logo_EngF_Black_Horz_jpg/$FILE/IFC_Logo_Eng_Black_Ho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295" t="15657" r="4819" b="24086"/>
                  <a:stretch>
                    <a:fillRect/>
                  </a:stretch>
                </pic:blipFill>
                <pic:spPr bwMode="auto">
                  <a:xfrm>
                    <a:off x="0" y="0"/>
                    <a:ext cx="1442835" cy="40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2CC5" w:rsidRPr="00A55A81">
      <w:rPr>
        <w:noProof/>
      </w:rPr>
      <w:drawing>
        <wp:inline distT="0" distB="0" distL="0" distR="0">
          <wp:extent cx="1308279" cy="401604"/>
          <wp:effectExtent l="19050" t="0" r="6171" b="0"/>
          <wp:docPr id="2" name="Picture 2" descr="W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B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618" cy="402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455A">
      <w:rPr>
        <w:noProof/>
      </w:rPr>
      <w:t xml:space="preserve">    </w:t>
    </w:r>
    <w:r w:rsidR="006C2CC5" w:rsidRPr="005B4F83">
      <w:rPr>
        <w:noProof/>
      </w:rPr>
      <w:drawing>
        <wp:inline distT="0" distB="0" distL="0" distR="0">
          <wp:extent cx="369911" cy="483935"/>
          <wp:effectExtent l="1905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27" cy="49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455A">
      <w:rPr>
        <w:noProof/>
      </w:rPr>
      <w:t xml:space="preserve">         </w:t>
    </w:r>
    <w:r w:rsidR="000F455A" w:rsidRPr="000F455A">
      <w:rPr>
        <w:b/>
        <w:noProof/>
      </w:rPr>
      <w:t xml:space="preserve">    </w:t>
    </w:r>
    <w:r w:rsidR="000F455A">
      <w:rPr>
        <w:b/>
        <w:noProof/>
      </w:rPr>
      <w:t xml:space="preserve">       </w:t>
    </w:r>
    <w:r w:rsidR="000F455A">
      <w:rPr>
        <w:noProof/>
      </w:rPr>
      <w:drawing>
        <wp:inline distT="0" distB="0" distL="0" distR="0">
          <wp:extent cx="575276" cy="495122"/>
          <wp:effectExtent l="1905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48" cy="4951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F455A">
      <w:rPr>
        <w:b/>
        <w:noProof/>
      </w:rPr>
      <w:t xml:space="preserve">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5A" w:rsidRDefault="000F45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in;height:1in" o:bullet="t">
        <v:imagedata r:id="rId1" o:title="artE594"/>
      </v:shape>
    </w:pict>
  </w:numPicBullet>
  <w:abstractNum w:abstractNumId="0">
    <w:nsid w:val="1C8B48D3"/>
    <w:multiLevelType w:val="hybridMultilevel"/>
    <w:tmpl w:val="00762662"/>
    <w:lvl w:ilvl="0" w:tplc="C5F496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4A68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B40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6ED2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2FC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8001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CCE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6BB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24D9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EA95DB5"/>
    <w:multiLevelType w:val="hybridMultilevel"/>
    <w:tmpl w:val="89D07160"/>
    <w:lvl w:ilvl="0" w:tplc="056E8E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F269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0E9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EAE7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C097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02B1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5AFB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7A4D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E97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3930"/>
    <w:rsid w:val="00005F40"/>
    <w:rsid w:val="0001044F"/>
    <w:rsid w:val="00014580"/>
    <w:rsid w:val="000211D1"/>
    <w:rsid w:val="0002194C"/>
    <w:rsid w:val="00032A64"/>
    <w:rsid w:val="00043C37"/>
    <w:rsid w:val="00055877"/>
    <w:rsid w:val="00074F6E"/>
    <w:rsid w:val="00080A9F"/>
    <w:rsid w:val="00081D2B"/>
    <w:rsid w:val="000A0F19"/>
    <w:rsid w:val="000A1993"/>
    <w:rsid w:val="000A21A9"/>
    <w:rsid w:val="000B0D78"/>
    <w:rsid w:val="000B4E8F"/>
    <w:rsid w:val="000B60E0"/>
    <w:rsid w:val="000D343F"/>
    <w:rsid w:val="000D48BF"/>
    <w:rsid w:val="000F0606"/>
    <w:rsid w:val="000F0EE5"/>
    <w:rsid w:val="000F2184"/>
    <w:rsid w:val="000F455A"/>
    <w:rsid w:val="00101C51"/>
    <w:rsid w:val="00115D86"/>
    <w:rsid w:val="00117C36"/>
    <w:rsid w:val="00124805"/>
    <w:rsid w:val="001250B7"/>
    <w:rsid w:val="00142B9B"/>
    <w:rsid w:val="0014473F"/>
    <w:rsid w:val="00153930"/>
    <w:rsid w:val="00157A38"/>
    <w:rsid w:val="00190ED4"/>
    <w:rsid w:val="001A6008"/>
    <w:rsid w:val="001B73F2"/>
    <w:rsid w:val="001C13F4"/>
    <w:rsid w:val="001C2CE3"/>
    <w:rsid w:val="001C410C"/>
    <w:rsid w:val="001E5EC1"/>
    <w:rsid w:val="00203DDC"/>
    <w:rsid w:val="00211F63"/>
    <w:rsid w:val="00225584"/>
    <w:rsid w:val="00241BFA"/>
    <w:rsid w:val="002428BD"/>
    <w:rsid w:val="0025772B"/>
    <w:rsid w:val="002642B6"/>
    <w:rsid w:val="00266B2C"/>
    <w:rsid w:val="00270314"/>
    <w:rsid w:val="002735B3"/>
    <w:rsid w:val="00293509"/>
    <w:rsid w:val="00295C85"/>
    <w:rsid w:val="0029700E"/>
    <w:rsid w:val="002B5FE7"/>
    <w:rsid w:val="002B6C3D"/>
    <w:rsid w:val="002C1128"/>
    <w:rsid w:val="002C7512"/>
    <w:rsid w:val="002E54D2"/>
    <w:rsid w:val="002F6F28"/>
    <w:rsid w:val="0030034A"/>
    <w:rsid w:val="003152D7"/>
    <w:rsid w:val="00320E56"/>
    <w:rsid w:val="003260E5"/>
    <w:rsid w:val="00334C93"/>
    <w:rsid w:val="00347FDB"/>
    <w:rsid w:val="003644F7"/>
    <w:rsid w:val="003652BE"/>
    <w:rsid w:val="003805C5"/>
    <w:rsid w:val="00385917"/>
    <w:rsid w:val="00392C9D"/>
    <w:rsid w:val="003B36CB"/>
    <w:rsid w:val="003C08CC"/>
    <w:rsid w:val="003C48E0"/>
    <w:rsid w:val="003D079D"/>
    <w:rsid w:val="003E57F3"/>
    <w:rsid w:val="003F56AA"/>
    <w:rsid w:val="00410DC9"/>
    <w:rsid w:val="00411D73"/>
    <w:rsid w:val="004126DC"/>
    <w:rsid w:val="00416797"/>
    <w:rsid w:val="0043509E"/>
    <w:rsid w:val="00441E47"/>
    <w:rsid w:val="00467CA5"/>
    <w:rsid w:val="004967EA"/>
    <w:rsid w:val="004A7741"/>
    <w:rsid w:val="004B1190"/>
    <w:rsid w:val="004B5E7C"/>
    <w:rsid w:val="004D2E40"/>
    <w:rsid w:val="004E4C0E"/>
    <w:rsid w:val="005031A3"/>
    <w:rsid w:val="00512A32"/>
    <w:rsid w:val="00515526"/>
    <w:rsid w:val="00531FC3"/>
    <w:rsid w:val="00535C59"/>
    <w:rsid w:val="00537D8D"/>
    <w:rsid w:val="00540761"/>
    <w:rsid w:val="005450A8"/>
    <w:rsid w:val="005504B5"/>
    <w:rsid w:val="005545BC"/>
    <w:rsid w:val="0055711F"/>
    <w:rsid w:val="005A00F1"/>
    <w:rsid w:val="005A10B8"/>
    <w:rsid w:val="005B3CA4"/>
    <w:rsid w:val="005B4F83"/>
    <w:rsid w:val="005E2E59"/>
    <w:rsid w:val="00606001"/>
    <w:rsid w:val="00606624"/>
    <w:rsid w:val="006108CB"/>
    <w:rsid w:val="00610C6A"/>
    <w:rsid w:val="006141CC"/>
    <w:rsid w:val="00616094"/>
    <w:rsid w:val="006235F1"/>
    <w:rsid w:val="00624325"/>
    <w:rsid w:val="006270E2"/>
    <w:rsid w:val="00630C77"/>
    <w:rsid w:val="006313E4"/>
    <w:rsid w:val="00635624"/>
    <w:rsid w:val="00646CFA"/>
    <w:rsid w:val="00652621"/>
    <w:rsid w:val="0065683F"/>
    <w:rsid w:val="00660A30"/>
    <w:rsid w:val="00662414"/>
    <w:rsid w:val="00680039"/>
    <w:rsid w:val="006A31D0"/>
    <w:rsid w:val="006A31F0"/>
    <w:rsid w:val="006B01D3"/>
    <w:rsid w:val="006C2CC5"/>
    <w:rsid w:val="006E29A1"/>
    <w:rsid w:val="00724021"/>
    <w:rsid w:val="00754AB2"/>
    <w:rsid w:val="00754EB9"/>
    <w:rsid w:val="00757BF6"/>
    <w:rsid w:val="007641D1"/>
    <w:rsid w:val="007714DC"/>
    <w:rsid w:val="00794579"/>
    <w:rsid w:val="007A7205"/>
    <w:rsid w:val="007A730F"/>
    <w:rsid w:val="007A7C60"/>
    <w:rsid w:val="007B60CC"/>
    <w:rsid w:val="007C630D"/>
    <w:rsid w:val="007D4389"/>
    <w:rsid w:val="007E1968"/>
    <w:rsid w:val="007E353F"/>
    <w:rsid w:val="007F6777"/>
    <w:rsid w:val="007F7C11"/>
    <w:rsid w:val="00802123"/>
    <w:rsid w:val="008120DB"/>
    <w:rsid w:val="00832F0C"/>
    <w:rsid w:val="00837AEB"/>
    <w:rsid w:val="00841CEC"/>
    <w:rsid w:val="00847C53"/>
    <w:rsid w:val="00852639"/>
    <w:rsid w:val="00860031"/>
    <w:rsid w:val="0086437D"/>
    <w:rsid w:val="00871A9E"/>
    <w:rsid w:val="0088770A"/>
    <w:rsid w:val="00887B29"/>
    <w:rsid w:val="008955DB"/>
    <w:rsid w:val="008B7894"/>
    <w:rsid w:val="008C1FF7"/>
    <w:rsid w:val="008C3824"/>
    <w:rsid w:val="008F09B9"/>
    <w:rsid w:val="008F5D6F"/>
    <w:rsid w:val="009155D6"/>
    <w:rsid w:val="00915A87"/>
    <w:rsid w:val="00915CE1"/>
    <w:rsid w:val="00923019"/>
    <w:rsid w:val="00923804"/>
    <w:rsid w:val="009278CF"/>
    <w:rsid w:val="009452DE"/>
    <w:rsid w:val="009552D6"/>
    <w:rsid w:val="00965793"/>
    <w:rsid w:val="00977639"/>
    <w:rsid w:val="00981719"/>
    <w:rsid w:val="009A2045"/>
    <w:rsid w:val="009A3D89"/>
    <w:rsid w:val="009A700B"/>
    <w:rsid w:val="009B0854"/>
    <w:rsid w:val="009B14A6"/>
    <w:rsid w:val="009C2583"/>
    <w:rsid w:val="009C759B"/>
    <w:rsid w:val="009C797E"/>
    <w:rsid w:val="009D4AA5"/>
    <w:rsid w:val="009E65DC"/>
    <w:rsid w:val="009F2018"/>
    <w:rsid w:val="00A02957"/>
    <w:rsid w:val="00A03884"/>
    <w:rsid w:val="00A04E13"/>
    <w:rsid w:val="00A31431"/>
    <w:rsid w:val="00A55A81"/>
    <w:rsid w:val="00A65ACF"/>
    <w:rsid w:val="00A73A6A"/>
    <w:rsid w:val="00A758A8"/>
    <w:rsid w:val="00A82643"/>
    <w:rsid w:val="00A97939"/>
    <w:rsid w:val="00AA22E6"/>
    <w:rsid w:val="00AB77D3"/>
    <w:rsid w:val="00AD68C5"/>
    <w:rsid w:val="00AE0B9F"/>
    <w:rsid w:val="00B074C7"/>
    <w:rsid w:val="00B714B5"/>
    <w:rsid w:val="00BA4D51"/>
    <w:rsid w:val="00BA7F9E"/>
    <w:rsid w:val="00BB35FA"/>
    <w:rsid w:val="00BC5892"/>
    <w:rsid w:val="00BE5EFA"/>
    <w:rsid w:val="00BF3046"/>
    <w:rsid w:val="00C145AE"/>
    <w:rsid w:val="00C377F0"/>
    <w:rsid w:val="00C46AAD"/>
    <w:rsid w:val="00C46B7F"/>
    <w:rsid w:val="00C52B89"/>
    <w:rsid w:val="00C6682B"/>
    <w:rsid w:val="00C67FBF"/>
    <w:rsid w:val="00C71066"/>
    <w:rsid w:val="00C833C5"/>
    <w:rsid w:val="00CA417A"/>
    <w:rsid w:val="00CC3DD5"/>
    <w:rsid w:val="00CD0620"/>
    <w:rsid w:val="00CD33F4"/>
    <w:rsid w:val="00CF3C9D"/>
    <w:rsid w:val="00CF537E"/>
    <w:rsid w:val="00D00D53"/>
    <w:rsid w:val="00D063BC"/>
    <w:rsid w:val="00D12398"/>
    <w:rsid w:val="00D47C59"/>
    <w:rsid w:val="00D64CB8"/>
    <w:rsid w:val="00D6657B"/>
    <w:rsid w:val="00D80256"/>
    <w:rsid w:val="00D819F3"/>
    <w:rsid w:val="00D93B72"/>
    <w:rsid w:val="00DA3D81"/>
    <w:rsid w:val="00DA4FCB"/>
    <w:rsid w:val="00DA63EC"/>
    <w:rsid w:val="00DB1A13"/>
    <w:rsid w:val="00DB3B38"/>
    <w:rsid w:val="00DC4DAC"/>
    <w:rsid w:val="00DE4447"/>
    <w:rsid w:val="00DE703D"/>
    <w:rsid w:val="00DE7725"/>
    <w:rsid w:val="00DF1DEA"/>
    <w:rsid w:val="00DF296E"/>
    <w:rsid w:val="00DF6E97"/>
    <w:rsid w:val="00E010D2"/>
    <w:rsid w:val="00E03963"/>
    <w:rsid w:val="00E27A43"/>
    <w:rsid w:val="00E32DDB"/>
    <w:rsid w:val="00E61DE3"/>
    <w:rsid w:val="00E631F0"/>
    <w:rsid w:val="00E65B43"/>
    <w:rsid w:val="00E65C6D"/>
    <w:rsid w:val="00E7675C"/>
    <w:rsid w:val="00EA1C48"/>
    <w:rsid w:val="00EB04DF"/>
    <w:rsid w:val="00ED0631"/>
    <w:rsid w:val="00F11B26"/>
    <w:rsid w:val="00F2171B"/>
    <w:rsid w:val="00F21768"/>
    <w:rsid w:val="00F22930"/>
    <w:rsid w:val="00F30A55"/>
    <w:rsid w:val="00F4054E"/>
    <w:rsid w:val="00F426D8"/>
    <w:rsid w:val="00F5151A"/>
    <w:rsid w:val="00F51CF8"/>
    <w:rsid w:val="00F56A85"/>
    <w:rsid w:val="00F6391D"/>
    <w:rsid w:val="00F67AD2"/>
    <w:rsid w:val="00F85054"/>
    <w:rsid w:val="00F876FB"/>
    <w:rsid w:val="00FC2F61"/>
    <w:rsid w:val="00FD4933"/>
    <w:rsid w:val="00FF2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5D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539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539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53930"/>
    <w:rPr>
      <w:rFonts w:ascii="Verdana" w:hAnsi="Verdana" w:hint="default"/>
      <w:color w:val="0000FF"/>
      <w:u w:val="single"/>
    </w:rPr>
  </w:style>
  <w:style w:type="character" w:styleId="CommentReference">
    <w:name w:val="annotation reference"/>
    <w:basedOn w:val="DefaultParagraphFont"/>
    <w:rsid w:val="001539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3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930"/>
  </w:style>
  <w:style w:type="paragraph" w:styleId="Header">
    <w:name w:val="header"/>
    <w:basedOn w:val="Normal"/>
    <w:link w:val="HeaderChar"/>
    <w:rsid w:val="00DE4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444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44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44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41E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1E47"/>
    <w:rPr>
      <w:b/>
      <w:bCs/>
    </w:rPr>
  </w:style>
  <w:style w:type="paragraph" w:customStyle="1" w:styleId="Default">
    <w:name w:val="Default"/>
    <w:rsid w:val="00977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60A30"/>
    <w:rPr>
      <w:sz w:val="24"/>
      <w:szCs w:val="24"/>
    </w:rPr>
  </w:style>
  <w:style w:type="character" w:customStyle="1" w:styleId="yshortcuts">
    <w:name w:val="yshortcuts"/>
    <w:basedOn w:val="DefaultParagraphFont"/>
    <w:rsid w:val="00FF2F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902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6030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ghannam@ifc.org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ingbusiness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doingbusiness.org/indonesi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wund@ifc.or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2399C-E1C2-48E2-99A6-13BF0F875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4176</CharactersWithSpaces>
  <SharedDoc>false</SharedDoc>
  <HLinks>
    <vt:vector size="24" baseType="variant">
      <vt:variant>
        <vt:i4>4390913</vt:i4>
      </vt:variant>
      <vt:variant>
        <vt:i4>9</vt:i4>
      </vt:variant>
      <vt:variant>
        <vt:i4>0</vt:i4>
      </vt:variant>
      <vt:variant>
        <vt:i4>5</vt:i4>
      </vt:variant>
      <vt:variant>
        <vt:lpwstr>http://www.doingbusiness.org/</vt:lpwstr>
      </vt:variant>
      <vt:variant>
        <vt:lpwstr/>
      </vt:variant>
      <vt:variant>
        <vt:i4>3276835</vt:i4>
      </vt:variant>
      <vt:variant>
        <vt:i4>6</vt:i4>
      </vt:variant>
      <vt:variant>
        <vt:i4>0</vt:i4>
      </vt:variant>
      <vt:variant>
        <vt:i4>5</vt:i4>
      </vt:variant>
      <vt:variant>
        <vt:lpwstr>http://www.doingbusiness.org/indonesia</vt:lpwstr>
      </vt:variant>
      <vt:variant>
        <vt:lpwstr/>
      </vt:variant>
      <vt:variant>
        <vt:i4>2031657</vt:i4>
      </vt:variant>
      <vt:variant>
        <vt:i4>3</vt:i4>
      </vt:variant>
      <vt:variant>
        <vt:i4>0</vt:i4>
      </vt:variant>
      <vt:variant>
        <vt:i4>5</vt:i4>
      </vt:variant>
      <vt:variant>
        <vt:lpwstr>mailto:nwund@ifc.org</vt:lpwstr>
      </vt:variant>
      <vt:variant>
        <vt:lpwstr/>
      </vt:variant>
      <vt:variant>
        <vt:i4>720932</vt:i4>
      </vt:variant>
      <vt:variant>
        <vt:i4>0</vt:i4>
      </vt:variant>
      <vt:variant>
        <vt:i4>0</vt:i4>
      </vt:variant>
      <vt:variant>
        <vt:i4>5</vt:i4>
      </vt:variant>
      <vt:variant>
        <vt:lpwstr>mailto:nsghannam@ifc.org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SRahman</dc:creator>
  <cp:lastModifiedBy>APurnamasari</cp:lastModifiedBy>
  <cp:revision>3</cp:revision>
  <cp:lastPrinted>2012-01-20T05:02:00Z</cp:lastPrinted>
  <dcterms:created xsi:type="dcterms:W3CDTF">2012-01-30T08:11:00Z</dcterms:created>
  <dcterms:modified xsi:type="dcterms:W3CDTF">2012-01-30T08:12:00Z</dcterms:modified>
</cp:coreProperties>
</file>